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D8" w:rsidRPr="000548D8" w:rsidRDefault="000548D8" w:rsidP="000548D8">
      <w:pPr>
        <w:shd w:val="clear" w:color="auto" w:fill="FFFFFF"/>
        <w:spacing w:before="60" w:afterLines="60" w:after="144" w:line="240" w:lineRule="auto"/>
        <w:jc w:val="both"/>
        <w:outlineLvl w:val="0"/>
        <w:rPr>
          <w:rFonts w:ascii="Arial" w:eastAsia="Times New Roman" w:hAnsi="Arial" w:cs="Arial"/>
          <w:b/>
          <w:bCs/>
          <w:color w:val="000000"/>
          <w:kern w:val="36"/>
          <w:sz w:val="36"/>
          <w:szCs w:val="36"/>
          <w:lang w:eastAsia="tr-TR"/>
        </w:rPr>
      </w:pPr>
      <w:r>
        <w:rPr>
          <w:rFonts w:ascii="Arial" w:eastAsia="Times New Roman" w:hAnsi="Arial" w:cs="Arial"/>
          <w:b/>
          <w:bCs/>
          <w:color w:val="000000"/>
          <w:kern w:val="36"/>
          <w:sz w:val="36"/>
          <w:szCs w:val="36"/>
          <w:lang w:eastAsia="tr-TR"/>
        </w:rPr>
        <w:t>N</w:t>
      </w:r>
      <w:r w:rsidRPr="000548D8">
        <w:rPr>
          <w:rFonts w:ascii="Arial" w:eastAsia="Times New Roman" w:hAnsi="Arial" w:cs="Arial"/>
          <w:b/>
          <w:bCs/>
          <w:color w:val="000000"/>
          <w:kern w:val="36"/>
          <w:sz w:val="36"/>
          <w:szCs w:val="36"/>
          <w:lang w:eastAsia="tr-TR"/>
        </w:rPr>
        <w:t xml:space="preserve">isan ayında ihracat </w:t>
      </w:r>
      <w:proofErr w:type="gramStart"/>
      <w:r w:rsidRPr="000548D8">
        <w:rPr>
          <w:rFonts w:ascii="Arial" w:eastAsia="Times New Roman" w:hAnsi="Arial" w:cs="Arial"/>
          <w:b/>
          <w:bCs/>
          <w:color w:val="000000"/>
          <w:kern w:val="36"/>
          <w:sz w:val="36"/>
          <w:szCs w:val="36"/>
          <w:lang w:eastAsia="tr-TR"/>
        </w:rPr>
        <w:t>11.8</w:t>
      </w:r>
      <w:proofErr w:type="gramEnd"/>
      <w:r w:rsidRPr="000548D8">
        <w:rPr>
          <w:rFonts w:ascii="Arial" w:eastAsia="Times New Roman" w:hAnsi="Arial" w:cs="Arial"/>
          <w:b/>
          <w:bCs/>
          <w:color w:val="000000"/>
          <w:kern w:val="36"/>
          <w:sz w:val="36"/>
          <w:szCs w:val="36"/>
          <w:lang w:eastAsia="tr-TR"/>
        </w:rPr>
        <w:t xml:space="preserve"> milyar dolar olarak gerçekleşti</w:t>
      </w:r>
    </w:p>
    <w:p w:rsidR="0075597E" w:rsidRPr="0075597E" w:rsidRDefault="0075597E" w:rsidP="000548D8">
      <w:pPr>
        <w:spacing w:before="60" w:afterLines="60" w:after="144" w:line="240" w:lineRule="auto"/>
        <w:jc w:val="both"/>
        <w:rPr>
          <w:rFonts w:ascii="Arial" w:eastAsia="Times New Roman" w:hAnsi="Arial" w:cs="Arial"/>
          <w:bCs/>
          <w:i/>
          <w:szCs w:val="24"/>
          <w:lang w:eastAsia="tr-TR"/>
        </w:rPr>
      </w:pPr>
      <w:hyperlink r:id="rId5" w:history="1">
        <w:r w:rsidRPr="0075597E">
          <w:rPr>
            <w:rStyle w:val="Hyperlink"/>
            <w:rFonts w:ascii="Arial" w:eastAsia="Times New Roman" w:hAnsi="Arial" w:cs="Arial"/>
            <w:bCs/>
            <w:i/>
            <w:szCs w:val="24"/>
            <w:lang w:eastAsia="tr-TR"/>
          </w:rPr>
          <w:t>http://www.tim.org.tr/tr/tim-gundem-nisan-ayinda-ihracat-.html</w:t>
        </w:r>
      </w:hyperlink>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Türkiye İhracatçılar Meclisi (TİM), 2015 yılı Nisan ayı ihracat verilerini, Bayburt'ta açıkladı.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TİM verilerine göre nisan ayında ihracat geçen yılın aynı dönemine göre yüzde 9,8 gerileyerek 11 milyar 823 milyon dolar oldu. Yılın ilk 4 ayında toplam ihracat yüzde 8,1 gerileme ile 48 milyar 951 milyon dolar olarak gerçekleşti. İhracatta son 12 aylık süreçte ise geçen yılın aynı dönemine göre yüzde 1,6 gerileme ile 153 milyar 66 milyon dolar oldu. İhracatta Nisan ayında kilogram bazında %</w:t>
      </w:r>
      <w:r>
        <w:rPr>
          <w:rFonts w:ascii="Arial" w:eastAsia="Times New Roman" w:hAnsi="Arial" w:cs="Arial"/>
          <w:b/>
          <w:bCs/>
          <w:szCs w:val="24"/>
          <w:lang w:eastAsia="tr-TR"/>
        </w:rPr>
        <w:t xml:space="preserve"> </w:t>
      </w:r>
      <w:r w:rsidRPr="000548D8">
        <w:rPr>
          <w:rFonts w:ascii="Arial" w:eastAsia="Times New Roman" w:hAnsi="Arial" w:cs="Arial"/>
          <w:b/>
          <w:bCs/>
          <w:szCs w:val="24"/>
          <w:lang w:eastAsia="tr-TR"/>
        </w:rPr>
        <w:t xml:space="preserve">3 artış kaydedilirken, ağırlıklı olarak Euro-Dolar </w:t>
      </w:r>
      <w:proofErr w:type="gramStart"/>
      <w:r w:rsidRPr="000548D8">
        <w:rPr>
          <w:rFonts w:ascii="Arial" w:eastAsia="Times New Roman" w:hAnsi="Arial" w:cs="Arial"/>
          <w:b/>
          <w:bCs/>
          <w:szCs w:val="24"/>
          <w:lang w:eastAsia="tr-TR"/>
        </w:rPr>
        <w:t>paritesine</w:t>
      </w:r>
      <w:proofErr w:type="gramEnd"/>
      <w:r w:rsidRPr="000548D8">
        <w:rPr>
          <w:rFonts w:ascii="Arial" w:eastAsia="Times New Roman" w:hAnsi="Arial" w:cs="Arial"/>
          <w:b/>
          <w:bCs/>
          <w:szCs w:val="24"/>
          <w:lang w:eastAsia="tr-TR"/>
        </w:rPr>
        <w:t xml:space="preserve"> bağlı olarak gerileme yaşandı.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 xml:space="preserve">Döviz kurlarına dikkat çeken TİM Başkanı Mehmet Büyükekşi, "İhracatımız bu yıla maalesef arzu ettiğimiz şekilde başlayamadı. Tüm dünyada doların değer kazanması ve </w:t>
      </w:r>
      <w:proofErr w:type="gramStart"/>
      <w:r w:rsidRPr="000548D8">
        <w:rPr>
          <w:rFonts w:ascii="Arial" w:eastAsia="Times New Roman" w:hAnsi="Arial" w:cs="Arial"/>
          <w:b/>
          <w:bCs/>
          <w:szCs w:val="24"/>
          <w:lang w:eastAsia="tr-TR"/>
        </w:rPr>
        <w:t>paritedeki</w:t>
      </w:r>
      <w:proofErr w:type="gramEnd"/>
      <w:r w:rsidRPr="000548D8">
        <w:rPr>
          <w:rFonts w:ascii="Arial" w:eastAsia="Times New Roman" w:hAnsi="Arial" w:cs="Arial"/>
          <w:b/>
          <w:bCs/>
          <w:szCs w:val="24"/>
          <w:lang w:eastAsia="tr-TR"/>
        </w:rPr>
        <w:t xml:space="preserve"> düşüş, ihracatımıza baskı yapıyor. Geçtiğimiz yılın Nisan ayına göre ortalama 1,38 seviyesinden yüzde 22 düşüşle 1,08 seviyelerine inen </w:t>
      </w:r>
      <w:proofErr w:type="gramStart"/>
      <w:r w:rsidRPr="000548D8">
        <w:rPr>
          <w:rFonts w:ascii="Arial" w:eastAsia="Times New Roman" w:hAnsi="Arial" w:cs="Arial"/>
          <w:b/>
          <w:bCs/>
          <w:szCs w:val="24"/>
          <w:lang w:eastAsia="tr-TR"/>
        </w:rPr>
        <w:t>paritenin</w:t>
      </w:r>
      <w:proofErr w:type="gramEnd"/>
      <w:r w:rsidRPr="000548D8">
        <w:rPr>
          <w:rFonts w:ascii="Arial" w:eastAsia="Times New Roman" w:hAnsi="Arial" w:cs="Arial"/>
          <w:b/>
          <w:bCs/>
          <w:szCs w:val="24"/>
          <w:lang w:eastAsia="tr-TR"/>
        </w:rPr>
        <w:t xml:space="preserve"> negatif etkisi aylık 1,5 milyar doları buldu” dedi. Kümülatif </w:t>
      </w:r>
      <w:proofErr w:type="gramStart"/>
      <w:r w:rsidRPr="000548D8">
        <w:rPr>
          <w:rFonts w:ascii="Arial" w:eastAsia="Times New Roman" w:hAnsi="Arial" w:cs="Arial"/>
          <w:b/>
          <w:bCs/>
          <w:szCs w:val="24"/>
          <w:lang w:eastAsia="tr-TR"/>
        </w:rPr>
        <w:t>bazda</w:t>
      </w:r>
      <w:proofErr w:type="gramEnd"/>
      <w:r w:rsidRPr="000548D8">
        <w:rPr>
          <w:rFonts w:ascii="Arial" w:eastAsia="Times New Roman" w:hAnsi="Arial" w:cs="Arial"/>
          <w:b/>
          <w:bCs/>
          <w:szCs w:val="24"/>
          <w:lang w:eastAsia="tr-TR"/>
        </w:rPr>
        <w:t xml:space="preserve"> bakıldığında sadece AB-28 ülkelerine Euro-dolar paritesi kaybı sebebiyle yaşanan ihracat düşüşü ilk 4 ayda 4,5 milyar doları aştı.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Türkiye İhracatçılar Meclisi (TİM), nisan ayı ihracat verilerini İpekyolu'nun önemli geçiş yolları arasında bulunan Bayburt'ta açıkladı. TİM Başkanı sözlerine tüm emekçi ve çalışanların 1 Mayıs "Emek ve Dayanışma Gününü” kutlayarak başladı.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TİM Başkanı Mehmet Büyükekşi'nin paylaştığı verilere göre; nisan ayında ihracat geçen yılın aynı dönemine göre yüzde 9,8 düşerek 11 milyar 823 milyon dolar oldu. Ocak-Nisan döneminde ihracat yüzde 8,1 düşüşle 48 milyar 951 milyon dolar olarak gerçekleşti. Son 12 aylık ihracat ise geçen yılın aynı dönemine göre yüzde 1,6 düşüşle 153 milyar 66 milyon dolar oldu.</w:t>
      </w:r>
      <w:r>
        <w:rPr>
          <w:rFonts w:ascii="Arial" w:eastAsia="Times New Roman" w:hAnsi="Arial" w:cs="Arial"/>
          <w:szCs w:val="24"/>
          <w:lang w:eastAsia="tr-TR"/>
        </w:rPr>
        <w:t xml:space="preserve"> </w:t>
      </w:r>
      <w:r w:rsidRPr="000548D8">
        <w:rPr>
          <w:rFonts w:ascii="Arial" w:eastAsia="Times New Roman" w:hAnsi="Arial" w:cs="Arial"/>
          <w:szCs w:val="24"/>
          <w:lang w:eastAsia="tr-TR"/>
        </w:rPr>
        <w:t xml:space="preserve">Döviz kurlarına dikkat çeken TİM Başkanı Mehmet Büyükekşi, "İhracatımız bu yıla maalesef arzu ettiğimiz şekilde başlayamadı. Tüm dünyada doların değer kazanması ve </w:t>
      </w:r>
      <w:proofErr w:type="gramStart"/>
      <w:r w:rsidRPr="000548D8">
        <w:rPr>
          <w:rFonts w:ascii="Arial" w:eastAsia="Times New Roman" w:hAnsi="Arial" w:cs="Arial"/>
          <w:szCs w:val="24"/>
          <w:lang w:eastAsia="tr-TR"/>
        </w:rPr>
        <w:t>paritedeki</w:t>
      </w:r>
      <w:proofErr w:type="gramEnd"/>
      <w:r w:rsidRPr="000548D8">
        <w:rPr>
          <w:rFonts w:ascii="Arial" w:eastAsia="Times New Roman" w:hAnsi="Arial" w:cs="Arial"/>
          <w:szCs w:val="24"/>
          <w:lang w:eastAsia="tr-TR"/>
        </w:rPr>
        <w:t xml:space="preserve"> düşüş, ihracatımıza baskı yapıyor. Geçtiğimiz yılın Nisan ayına göre</w:t>
      </w:r>
      <w:r>
        <w:rPr>
          <w:rFonts w:ascii="Arial" w:eastAsia="Times New Roman" w:hAnsi="Arial" w:cs="Arial"/>
          <w:szCs w:val="24"/>
          <w:lang w:eastAsia="tr-TR"/>
        </w:rPr>
        <w:t xml:space="preserve"> </w:t>
      </w:r>
      <w:r w:rsidRPr="000548D8">
        <w:rPr>
          <w:rFonts w:ascii="Arial" w:eastAsia="Times New Roman" w:hAnsi="Arial" w:cs="Arial"/>
          <w:b/>
          <w:bCs/>
          <w:szCs w:val="24"/>
          <w:lang w:eastAsia="tr-TR"/>
        </w:rPr>
        <w:t xml:space="preserve">yüzde 22 gerileyerek 1,08 seviyelerine inen </w:t>
      </w:r>
      <w:proofErr w:type="gramStart"/>
      <w:r w:rsidRPr="000548D8">
        <w:rPr>
          <w:rFonts w:ascii="Arial" w:eastAsia="Times New Roman" w:hAnsi="Arial" w:cs="Arial"/>
          <w:b/>
          <w:bCs/>
          <w:szCs w:val="24"/>
          <w:lang w:eastAsia="tr-TR"/>
        </w:rPr>
        <w:t>paritenin</w:t>
      </w:r>
      <w:proofErr w:type="gramEnd"/>
      <w:r w:rsidRPr="000548D8">
        <w:rPr>
          <w:rFonts w:ascii="Arial" w:eastAsia="Times New Roman" w:hAnsi="Arial" w:cs="Arial"/>
          <w:b/>
          <w:bCs/>
          <w:szCs w:val="24"/>
          <w:lang w:eastAsia="tr-TR"/>
        </w:rPr>
        <w:t xml:space="preserve"> negatif etkisi aylık 1,5 milyar doları buldu” dedi.</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Nisan Ayı Lideri Otomotiv</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 xml:space="preserve">Büyükekşi, </w:t>
      </w:r>
      <w:r w:rsidRPr="0075597E">
        <w:rPr>
          <w:rFonts w:ascii="Arial" w:eastAsia="Times New Roman" w:hAnsi="Arial" w:cs="Arial"/>
          <w:szCs w:val="24"/>
          <w:highlight w:val="yellow"/>
          <w:lang w:eastAsia="tr-TR"/>
        </w:rPr>
        <w:t xml:space="preserve">sektörel </w:t>
      </w:r>
      <w:proofErr w:type="gramStart"/>
      <w:r w:rsidRPr="0075597E">
        <w:rPr>
          <w:rFonts w:ascii="Arial" w:eastAsia="Times New Roman" w:hAnsi="Arial" w:cs="Arial"/>
          <w:szCs w:val="24"/>
          <w:highlight w:val="yellow"/>
          <w:lang w:eastAsia="tr-TR"/>
        </w:rPr>
        <w:t>bazda</w:t>
      </w:r>
      <w:proofErr w:type="gramEnd"/>
      <w:r w:rsidRPr="0075597E">
        <w:rPr>
          <w:rFonts w:ascii="Arial" w:eastAsia="Times New Roman" w:hAnsi="Arial" w:cs="Arial"/>
          <w:szCs w:val="24"/>
          <w:highlight w:val="yellow"/>
          <w:lang w:eastAsia="tr-TR"/>
        </w:rPr>
        <w:t xml:space="preserve"> nisan ayında en fazla ihracatı 1 milyar 843 milyon dolarla otomotiv sektörü yaptığını vurgularken, bu sektörü kimyevi maddeler ve hazır giyim sektörlerinin takip ettiğini belirtti.</w:t>
      </w:r>
      <w:r w:rsidRPr="000548D8">
        <w:rPr>
          <w:rFonts w:ascii="Arial" w:eastAsia="Times New Roman" w:hAnsi="Arial" w:cs="Arial"/>
          <w:szCs w:val="24"/>
          <w:lang w:eastAsia="tr-TR"/>
        </w:rPr>
        <w:t xml:space="preserve"> Verilere göre Nisan ayında en fazla ihracat artışını yüzde 64,6 ile Fındık sektörü yakaladı. Bu sektörü, yüzde 49,6 ile tütün ve yüzde 35,9 ile gemi ve yat sektörü takip etti.</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Nisan ayında en fazla ihracat yaptığımız 5 ülke Almanya, İngiltere, Irak, İtalya ve ABD oldu. Almanya'ya ihracatımız yüzde 9,6, İngiltere'ye yüzde 8,1, Irak'a yüzde 23,4, İtalya'ya yüzde 12,4 düştü. ABD'ye ise yüzde 1,8 arttı.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Nisan ayında en fazla ihracat yaptığımız 30 ülke arasında, en yüksek ihracat artışını yüzde 35,9 ile Mısır'a yakaladık.</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Nisan ayında ihracat artışında öne çıkan ülkeler şöyle oldu;</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Nisan ayında Umman'a ihracatımız yüzde 181, Singapur'a yüzde 127, Kuveyt'e yüzde 94, Güney Kore'ye yüzde 56 arttı.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Nisan ayında AB'ye ihracatımız yüzde 10,4, Afrika'ya ihracatımız yüzde 2,4, Ortadoğu'ya yüzde 5,1 gerilerken, Kuzey Amerika'ya yüzde 6,2 artış gösterdi.</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En fazla ihracat yapan ilk 10 ilimiz arasında ihracatını en fazla artıran ilimiz yüzde 12 artış ile Hatay oldu. Nisan ayında Kocaeli'nin ihracatı yüzde 3,7, Ankara'nın yüzde 6,9, İstanbul'un yüzde 8,1, Gaziantep'in yüzde 9,2, İzmir'in yüzde 12,5, Bursa'nın yüzde 13,1, Denizli'nin yüzde 15,2, Manisa'nın yüzde 21,1, Sakarya'nın yüzde 35,1 geriledi.</w:t>
      </w:r>
    </w:p>
    <w:p w:rsidR="0075597E" w:rsidRDefault="0075597E" w:rsidP="000548D8">
      <w:pPr>
        <w:spacing w:before="60" w:afterLines="60" w:after="144" w:line="240" w:lineRule="auto"/>
        <w:jc w:val="both"/>
        <w:rPr>
          <w:rFonts w:ascii="Arial" w:eastAsia="Times New Roman" w:hAnsi="Arial" w:cs="Arial"/>
          <w:b/>
          <w:bCs/>
          <w:szCs w:val="24"/>
          <w:lang w:eastAsia="tr-TR"/>
        </w:rPr>
      </w:pPr>
    </w:p>
    <w:p w:rsidR="0075597E" w:rsidRDefault="0075597E" w:rsidP="000548D8">
      <w:pPr>
        <w:spacing w:before="60" w:afterLines="60" w:after="144" w:line="240" w:lineRule="auto"/>
        <w:jc w:val="both"/>
        <w:rPr>
          <w:rFonts w:ascii="Arial" w:eastAsia="Times New Roman" w:hAnsi="Arial" w:cs="Arial"/>
          <w:b/>
          <w:bCs/>
          <w:szCs w:val="24"/>
          <w:lang w:eastAsia="tr-TR"/>
        </w:rPr>
      </w:pPr>
    </w:p>
    <w:p w:rsidR="000548D8" w:rsidRPr="000548D8" w:rsidRDefault="000548D8" w:rsidP="000548D8">
      <w:pPr>
        <w:spacing w:before="60" w:afterLines="60" w:after="144" w:line="240" w:lineRule="auto"/>
        <w:jc w:val="both"/>
        <w:rPr>
          <w:rFonts w:ascii="Arial" w:eastAsia="Times New Roman" w:hAnsi="Arial" w:cs="Arial"/>
          <w:szCs w:val="24"/>
          <w:lang w:eastAsia="tr-TR"/>
        </w:rPr>
      </w:pPr>
      <w:bookmarkStart w:id="0" w:name="_GoBack"/>
      <w:bookmarkEnd w:id="0"/>
      <w:r w:rsidRPr="000548D8">
        <w:rPr>
          <w:rFonts w:ascii="Arial" w:eastAsia="Times New Roman" w:hAnsi="Arial" w:cs="Arial"/>
          <w:b/>
          <w:bCs/>
          <w:szCs w:val="24"/>
          <w:lang w:eastAsia="tr-TR"/>
        </w:rPr>
        <w:lastRenderedPageBreak/>
        <w:t>2015 Yılında Yeni Normal: "Yavaş Büyüme”</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 xml:space="preserve">Büyükekşi, ihracat verilerini açıklamasının yanı sıra Türkiye ve dünya gündemi ile ilgili de değerlendirmelerde bulundu. Tüm dünyada yavaş büyümeye dikkat çeken ve bunun artık normal senaryo haline geldiğini aktaran Büyükekşi, "Bu yıl dünya ekonomisi için yüzde 2,9, gelişmiş ülkeler için yüzde 2,4 ve gelişen ülkeler için yüzde 4,3 büyüme bekleniyor. Diğer taraftan 30 yıl boyunca </w:t>
      </w:r>
      <w:proofErr w:type="gramStart"/>
      <w:r w:rsidRPr="000548D8">
        <w:rPr>
          <w:rFonts w:ascii="Arial" w:eastAsia="Times New Roman" w:hAnsi="Arial" w:cs="Arial"/>
          <w:szCs w:val="24"/>
          <w:lang w:eastAsia="tr-TR"/>
        </w:rPr>
        <w:t>global</w:t>
      </w:r>
      <w:proofErr w:type="gramEnd"/>
      <w:r w:rsidRPr="000548D8">
        <w:rPr>
          <w:rFonts w:ascii="Arial" w:eastAsia="Times New Roman" w:hAnsi="Arial" w:cs="Arial"/>
          <w:szCs w:val="24"/>
          <w:lang w:eastAsia="tr-TR"/>
        </w:rPr>
        <w:t xml:space="preserve"> çapta en hızlı büyüyen ekonomi Çin'in büyümesi yavaşlıyor. Çin'in büyümesinin yavaşlaması da emtia fiyatlarının gerilemesine yol açıyor” diye konuştu.</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"Herkes Hesabını İyi Yapmalı”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proofErr w:type="spellStart"/>
      <w:r w:rsidRPr="000548D8">
        <w:rPr>
          <w:rFonts w:ascii="Arial" w:eastAsia="Times New Roman" w:hAnsi="Arial" w:cs="Arial"/>
          <w:szCs w:val="24"/>
          <w:lang w:eastAsia="tr-TR"/>
        </w:rPr>
        <w:t>FED'in</w:t>
      </w:r>
      <w:proofErr w:type="spellEnd"/>
      <w:r w:rsidRPr="000548D8">
        <w:rPr>
          <w:rFonts w:ascii="Arial" w:eastAsia="Times New Roman" w:hAnsi="Arial" w:cs="Arial"/>
          <w:szCs w:val="24"/>
          <w:lang w:eastAsia="tr-TR"/>
        </w:rPr>
        <w:t xml:space="preserve"> faiz artırımına yılsonuna doğru başlaması öngörüldüğünü hatırlatan, Büyükekşi, bunun</w:t>
      </w:r>
      <w:r>
        <w:rPr>
          <w:rFonts w:ascii="Arial" w:eastAsia="Times New Roman" w:hAnsi="Arial" w:cs="Arial"/>
          <w:szCs w:val="24"/>
          <w:lang w:eastAsia="tr-TR"/>
        </w:rPr>
        <w:t xml:space="preserve"> </w:t>
      </w:r>
      <w:r w:rsidRPr="000548D8">
        <w:rPr>
          <w:rFonts w:ascii="Arial" w:eastAsia="Times New Roman" w:hAnsi="Arial" w:cs="Arial"/>
          <w:szCs w:val="24"/>
          <w:lang w:val="de-DE" w:eastAsia="tr-TR"/>
        </w:rPr>
        <w:t>finansal piyasalarda endişe yarattığını ve</w:t>
      </w:r>
      <w:r>
        <w:rPr>
          <w:rFonts w:ascii="Arial" w:eastAsia="Times New Roman" w:hAnsi="Arial" w:cs="Arial"/>
          <w:szCs w:val="24"/>
          <w:lang w:val="de-DE" w:eastAsia="tr-TR"/>
        </w:rPr>
        <w:t xml:space="preserve"> </w:t>
      </w:r>
      <w:proofErr w:type="spellStart"/>
      <w:r w:rsidRPr="000548D8">
        <w:rPr>
          <w:rFonts w:ascii="Arial" w:eastAsia="Times New Roman" w:hAnsi="Arial" w:cs="Arial"/>
          <w:szCs w:val="24"/>
          <w:lang w:eastAsia="tr-TR"/>
        </w:rPr>
        <w:t>FED'in</w:t>
      </w:r>
      <w:proofErr w:type="spellEnd"/>
      <w:r w:rsidRPr="000548D8">
        <w:rPr>
          <w:rFonts w:ascii="Arial" w:eastAsia="Times New Roman" w:hAnsi="Arial" w:cs="Arial"/>
          <w:szCs w:val="24"/>
          <w:lang w:eastAsia="tr-TR"/>
        </w:rPr>
        <w:t xml:space="preserve"> faiz artışını başlatacağı tarihe ilişkin belirsizlik ile birlikte kurlardaki oynaklık arttığına işaret ederek şöyle devam etti:</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 xml:space="preserve">"Doların değer kazanması, faizi düşük olduğu için dolarla borçlanan tüm küresel firmalar için büyük risk haline geldi. Finansal kriz yıllarında ABD dışı şirketler ve hükümetlerin dolar borçları, sıfıra yakın faizden ve dolar kurundan faydalanmak için katlandı. Şimdi döviz kurlarını </w:t>
      </w:r>
      <w:proofErr w:type="spellStart"/>
      <w:r w:rsidRPr="000548D8">
        <w:rPr>
          <w:rFonts w:ascii="Arial" w:eastAsia="Times New Roman" w:hAnsi="Arial" w:cs="Arial"/>
          <w:szCs w:val="24"/>
          <w:lang w:eastAsia="tr-TR"/>
        </w:rPr>
        <w:t>hedge</w:t>
      </w:r>
      <w:proofErr w:type="spellEnd"/>
      <w:r w:rsidRPr="000548D8">
        <w:rPr>
          <w:rFonts w:ascii="Arial" w:eastAsia="Times New Roman" w:hAnsi="Arial" w:cs="Arial"/>
          <w:szCs w:val="24"/>
          <w:lang w:eastAsia="tr-TR"/>
        </w:rPr>
        <w:t xml:space="preserve"> etmeyen firmalar için </w:t>
      </w:r>
      <w:proofErr w:type="spellStart"/>
      <w:r w:rsidRPr="000548D8">
        <w:rPr>
          <w:rFonts w:ascii="Arial" w:eastAsia="Times New Roman" w:hAnsi="Arial" w:cs="Arial"/>
          <w:szCs w:val="24"/>
          <w:lang w:eastAsia="tr-TR"/>
        </w:rPr>
        <w:t>FED'in</w:t>
      </w:r>
      <w:proofErr w:type="spellEnd"/>
      <w:r w:rsidRPr="000548D8">
        <w:rPr>
          <w:rFonts w:ascii="Arial" w:eastAsia="Times New Roman" w:hAnsi="Arial" w:cs="Arial"/>
          <w:szCs w:val="24"/>
          <w:lang w:eastAsia="tr-TR"/>
        </w:rPr>
        <w:t xml:space="preserve"> faizleri artırmasıyla koşullar zorlaşabilir. Piyasadaki güvende ciddi azalmalar ve dalgalanmalar yaşanabilir. Dolayısıyla önümüzdeki dönemde herkes hesabını buna göre yapmalı.”</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Türkiye'nin AB'ye Euro Cinsi İhracatı Artıyor</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Avrupa Birliği'ndeki toparlanmaya dikkat çeken Büyükekşi, burada büyüme ile birlikte bu bölgede ithalat artış beklentileri arttığını kaydetti. Büyükekşi, "AB ithalatındaki artış</w:t>
      </w:r>
      <w:r>
        <w:rPr>
          <w:rFonts w:ascii="Arial" w:eastAsia="Times New Roman" w:hAnsi="Arial" w:cs="Arial"/>
          <w:szCs w:val="24"/>
          <w:lang w:eastAsia="tr-TR"/>
        </w:rPr>
        <w:t xml:space="preserve"> </w:t>
      </w:r>
      <w:r w:rsidRPr="000548D8">
        <w:rPr>
          <w:rFonts w:ascii="Arial" w:eastAsia="Times New Roman" w:hAnsi="Arial" w:cs="Arial"/>
          <w:szCs w:val="24"/>
          <w:lang w:eastAsia="tr-TR"/>
        </w:rPr>
        <w:t xml:space="preserve">Türkiye'nin ihracatına da olumlu katkı sağlayacak. Kesinleşen </w:t>
      </w:r>
      <w:proofErr w:type="spellStart"/>
      <w:r w:rsidRPr="000548D8">
        <w:rPr>
          <w:rFonts w:ascii="Arial" w:eastAsia="Times New Roman" w:hAnsi="Arial" w:cs="Arial"/>
          <w:szCs w:val="24"/>
          <w:lang w:eastAsia="tr-TR"/>
        </w:rPr>
        <w:t>Eurostat</w:t>
      </w:r>
      <w:proofErr w:type="spellEnd"/>
      <w:r w:rsidRPr="000548D8">
        <w:rPr>
          <w:rFonts w:ascii="Arial" w:eastAsia="Times New Roman" w:hAnsi="Arial" w:cs="Arial"/>
          <w:szCs w:val="24"/>
          <w:lang w:eastAsia="tr-TR"/>
        </w:rPr>
        <w:t xml:space="preserve"> verilerine göre Türkiye'nin AB'ye </w:t>
      </w:r>
      <w:proofErr w:type="spellStart"/>
      <w:r w:rsidRPr="000548D8">
        <w:rPr>
          <w:rFonts w:ascii="Arial" w:eastAsia="Times New Roman" w:hAnsi="Arial" w:cs="Arial"/>
          <w:szCs w:val="24"/>
          <w:lang w:eastAsia="tr-TR"/>
        </w:rPr>
        <w:t>euro</w:t>
      </w:r>
      <w:proofErr w:type="spellEnd"/>
      <w:r w:rsidRPr="000548D8">
        <w:rPr>
          <w:rFonts w:ascii="Arial" w:eastAsia="Times New Roman" w:hAnsi="Arial" w:cs="Arial"/>
          <w:szCs w:val="24"/>
          <w:lang w:eastAsia="tr-TR"/>
        </w:rPr>
        <w:t xml:space="preserve"> cinsi ihracatı ilk iki ayda tam yüzde 12 arttı. Aynı dönemde ise AB'nin birlik dışı ithalatı </w:t>
      </w:r>
      <w:proofErr w:type="spellStart"/>
      <w:r w:rsidRPr="000548D8">
        <w:rPr>
          <w:rFonts w:ascii="Arial" w:eastAsia="Times New Roman" w:hAnsi="Arial" w:cs="Arial"/>
          <w:szCs w:val="24"/>
          <w:lang w:eastAsia="tr-TR"/>
        </w:rPr>
        <w:t>euro</w:t>
      </w:r>
      <w:proofErr w:type="spellEnd"/>
      <w:r w:rsidRPr="000548D8">
        <w:rPr>
          <w:rFonts w:ascii="Arial" w:eastAsia="Times New Roman" w:hAnsi="Arial" w:cs="Arial"/>
          <w:szCs w:val="24"/>
          <w:lang w:eastAsia="tr-TR"/>
        </w:rPr>
        <w:t xml:space="preserve"> </w:t>
      </w:r>
      <w:proofErr w:type="gramStart"/>
      <w:r w:rsidRPr="000548D8">
        <w:rPr>
          <w:rFonts w:ascii="Arial" w:eastAsia="Times New Roman" w:hAnsi="Arial" w:cs="Arial"/>
          <w:szCs w:val="24"/>
          <w:lang w:eastAsia="tr-TR"/>
        </w:rPr>
        <w:t>bazda</w:t>
      </w:r>
      <w:proofErr w:type="gramEnd"/>
      <w:r w:rsidRPr="000548D8">
        <w:rPr>
          <w:rFonts w:ascii="Arial" w:eastAsia="Times New Roman" w:hAnsi="Arial" w:cs="Arial"/>
          <w:szCs w:val="24"/>
          <w:lang w:eastAsia="tr-TR"/>
        </w:rPr>
        <w:t xml:space="preserve"> yüzde 1 geriledi. Türkiye ilk 2 ayda AB'ye ihracatını en fazla arttıran 4.ülke oldu. Buna göre Türkiye AB-28'de güçlü bir Pazar payı artışı yakaladı” dedi.</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b/>
          <w:bCs/>
          <w:szCs w:val="24"/>
          <w:lang w:eastAsia="tr-TR"/>
        </w:rPr>
        <w:t>Umut Vadeden Gelişmeler Yaşanıyor</w:t>
      </w:r>
    </w:p>
    <w:p w:rsidR="000548D8"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Diğer yandan İran'a ihracatın olumlu bir tempoda ilerlerken bu ülke ile müzakerelerde ulaşılan aşamanın ümit vadettiğine ifade eden TİM Başkanı, Rusya'da da göreceli bir istikrar görüldüğünü ve rublenin değeri ile fiyatlar daha istikrarlı ve öngörülebilir hale geldiğinin altını çizdi. Büyükekşi, bu gelişmelerin de önümüzdeki dönemde ihracatımıza pozitif yansıyacağını söyledi.</w:t>
      </w:r>
    </w:p>
    <w:p w:rsidR="00696B0F" w:rsidRPr="000548D8" w:rsidRDefault="000548D8" w:rsidP="000548D8">
      <w:pPr>
        <w:spacing w:before="60" w:afterLines="60" w:after="144" w:line="240" w:lineRule="auto"/>
        <w:jc w:val="both"/>
        <w:rPr>
          <w:rFonts w:ascii="Arial" w:eastAsia="Times New Roman" w:hAnsi="Arial" w:cs="Arial"/>
          <w:szCs w:val="24"/>
          <w:lang w:eastAsia="tr-TR"/>
        </w:rPr>
      </w:pPr>
      <w:r w:rsidRPr="000548D8">
        <w:rPr>
          <w:rFonts w:ascii="Arial" w:eastAsia="Times New Roman" w:hAnsi="Arial" w:cs="Arial"/>
          <w:szCs w:val="24"/>
          <w:lang w:eastAsia="tr-TR"/>
        </w:rPr>
        <w:t xml:space="preserve">Türkiye ekonomisi ile ilgili de değerlendirmelerde bulunan Büyükekşi, bilgi toplumunun ve teknoloji çağının sadece tüketim kısmında kalmaması gerektiğini, aynı zamanda bilgiyi ve teknolojiyi de üretir bir hale gelinmesi zorunluluğunu vurguladı. Ülke ekonomisinin ayrıca güçlü bir bankacılık sistemi, başarılı maliye politikaları gibi avantajları bulunduğunu ve bunları kullanarak finansman problemini daha kalıcı çözümler üretmek için sermaye piyasalarını daha da derinleştirmeye çalıştıklarını aktaran Büyükekşi, "Ayrıca hedeflerimiz için aktif bir şekilde TİM ve ihracatçı birliklerimizle birlikte, ticaret heyetleri düzenliyoruz. Bu heyetlerde 2 bini aşkın iş görüşmesi yaptık. 2015 yılı sonuna kadar toplamda 25 ayrı ülkeye heyet düzenlemeyi planlıyoruz. Her zaman olduğu gibi bunlara Ar-Ge, </w:t>
      </w:r>
      <w:proofErr w:type="spellStart"/>
      <w:r w:rsidRPr="000548D8">
        <w:rPr>
          <w:rFonts w:ascii="Arial" w:eastAsia="Times New Roman" w:hAnsi="Arial" w:cs="Arial"/>
          <w:szCs w:val="24"/>
          <w:lang w:eastAsia="tr-TR"/>
        </w:rPr>
        <w:t>inovasyon</w:t>
      </w:r>
      <w:proofErr w:type="spellEnd"/>
      <w:r w:rsidRPr="000548D8">
        <w:rPr>
          <w:rFonts w:ascii="Arial" w:eastAsia="Times New Roman" w:hAnsi="Arial" w:cs="Arial"/>
          <w:szCs w:val="24"/>
          <w:lang w:eastAsia="tr-TR"/>
        </w:rPr>
        <w:t xml:space="preserve">, tasarım ve markalaşmayı da katarak 2023 </w:t>
      </w:r>
      <w:proofErr w:type="gramStart"/>
      <w:r w:rsidRPr="000548D8">
        <w:rPr>
          <w:rFonts w:ascii="Arial" w:eastAsia="Times New Roman" w:hAnsi="Arial" w:cs="Arial"/>
          <w:szCs w:val="24"/>
          <w:lang w:eastAsia="tr-TR"/>
        </w:rPr>
        <w:t>vizyonu</w:t>
      </w:r>
      <w:proofErr w:type="gramEnd"/>
      <w:r w:rsidRPr="000548D8">
        <w:rPr>
          <w:rFonts w:ascii="Arial" w:eastAsia="Times New Roman" w:hAnsi="Arial" w:cs="Arial"/>
          <w:szCs w:val="24"/>
          <w:lang w:eastAsia="tr-TR"/>
        </w:rPr>
        <w:t xml:space="preserve"> için yürüyoruz” şeklinde konuştu.</w:t>
      </w:r>
    </w:p>
    <w:sectPr w:rsidR="00696B0F" w:rsidRPr="000548D8" w:rsidSect="000548D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D8"/>
    <w:rsid w:val="000548D8"/>
    <w:rsid w:val="00674BC1"/>
    <w:rsid w:val="00696B0F"/>
    <w:rsid w:val="00755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4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D8"/>
    <w:rPr>
      <w:rFonts w:ascii="Times New Roman" w:eastAsia="Times New Roman" w:hAnsi="Times New Roman" w:cs="Times New Roman"/>
      <w:b/>
      <w:bCs/>
      <w:kern w:val="36"/>
      <w:sz w:val="48"/>
      <w:szCs w:val="48"/>
      <w:lang w:eastAsia="tr-TR"/>
    </w:rPr>
  </w:style>
  <w:style w:type="character" w:styleId="Hyperlink">
    <w:name w:val="Hyperlink"/>
    <w:basedOn w:val="DefaultParagraphFont"/>
    <w:uiPriority w:val="99"/>
    <w:unhideWhenUsed/>
    <w:rsid w:val="000548D8"/>
    <w:rPr>
      <w:color w:val="0000FF"/>
      <w:u w:val="single"/>
    </w:rPr>
  </w:style>
  <w:style w:type="character" w:customStyle="1" w:styleId="apple-converted-space">
    <w:name w:val="apple-converted-space"/>
    <w:basedOn w:val="DefaultParagraphFont"/>
    <w:rsid w:val="000548D8"/>
  </w:style>
  <w:style w:type="paragraph" w:styleId="NormalWeb">
    <w:name w:val="Normal (Web)"/>
    <w:basedOn w:val="Normal"/>
    <w:uiPriority w:val="99"/>
    <w:unhideWhenUsed/>
    <w:rsid w:val="000548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48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D8"/>
    <w:rPr>
      <w:rFonts w:ascii="Times New Roman" w:eastAsia="Times New Roman" w:hAnsi="Times New Roman" w:cs="Times New Roman"/>
      <w:b/>
      <w:bCs/>
      <w:kern w:val="36"/>
      <w:sz w:val="48"/>
      <w:szCs w:val="48"/>
      <w:lang w:eastAsia="tr-TR"/>
    </w:rPr>
  </w:style>
  <w:style w:type="character" w:styleId="Hyperlink">
    <w:name w:val="Hyperlink"/>
    <w:basedOn w:val="DefaultParagraphFont"/>
    <w:uiPriority w:val="99"/>
    <w:unhideWhenUsed/>
    <w:rsid w:val="000548D8"/>
    <w:rPr>
      <w:color w:val="0000FF"/>
      <w:u w:val="single"/>
    </w:rPr>
  </w:style>
  <w:style w:type="character" w:customStyle="1" w:styleId="apple-converted-space">
    <w:name w:val="apple-converted-space"/>
    <w:basedOn w:val="DefaultParagraphFont"/>
    <w:rsid w:val="000548D8"/>
  </w:style>
  <w:style w:type="paragraph" w:styleId="NormalWeb">
    <w:name w:val="Normal (Web)"/>
    <w:basedOn w:val="Normal"/>
    <w:uiPriority w:val="99"/>
    <w:unhideWhenUsed/>
    <w:rsid w:val="000548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044747">
      <w:bodyDiv w:val="1"/>
      <w:marLeft w:val="0"/>
      <w:marRight w:val="0"/>
      <w:marTop w:val="0"/>
      <w:marBottom w:val="0"/>
      <w:divBdr>
        <w:top w:val="none" w:sz="0" w:space="0" w:color="auto"/>
        <w:left w:val="none" w:sz="0" w:space="0" w:color="auto"/>
        <w:bottom w:val="none" w:sz="0" w:space="0" w:color="auto"/>
        <w:right w:val="none" w:sz="0" w:space="0" w:color="auto"/>
      </w:divBdr>
      <w:divsChild>
        <w:div w:id="1648511445">
          <w:marLeft w:val="0"/>
          <w:marRight w:val="0"/>
          <w:marTop w:val="0"/>
          <w:marBottom w:val="150"/>
          <w:divBdr>
            <w:top w:val="none" w:sz="0" w:space="0" w:color="auto"/>
            <w:left w:val="none" w:sz="0" w:space="0" w:color="auto"/>
            <w:bottom w:val="dotted" w:sz="6" w:space="2" w:color="CCCCCC"/>
            <w:right w:val="none" w:sz="0" w:space="0" w:color="auto"/>
          </w:divBdr>
        </w:div>
        <w:div w:id="823742922">
          <w:marLeft w:val="0"/>
          <w:marRight w:val="0"/>
          <w:marTop w:val="0"/>
          <w:marBottom w:val="0"/>
          <w:divBdr>
            <w:top w:val="none" w:sz="0" w:space="0" w:color="auto"/>
            <w:left w:val="none" w:sz="0" w:space="0" w:color="auto"/>
            <w:bottom w:val="none" w:sz="0" w:space="0" w:color="auto"/>
            <w:right w:val="none" w:sz="0" w:space="0" w:color="auto"/>
          </w:divBdr>
          <w:divsChild>
            <w:div w:id="4867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m.org.tr/tr/tim-gundem-nisan-ayinda-ihraca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 Tezer</dc:creator>
  <cp:lastModifiedBy>Ercan Tezer</cp:lastModifiedBy>
  <cp:revision>2</cp:revision>
  <dcterms:created xsi:type="dcterms:W3CDTF">2015-05-01T09:23:00Z</dcterms:created>
  <dcterms:modified xsi:type="dcterms:W3CDTF">2015-05-01T09:49:00Z</dcterms:modified>
</cp:coreProperties>
</file>